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292F2">
      <w:pPr>
        <w:ind w:firstLine="4859" w:firstLineChars="110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天府新区信息职业学院</w:t>
      </w:r>
    </w:p>
    <w:p w14:paraId="022C172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实验室安全设备维护一览表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（试行）</w:t>
      </w:r>
    </w:p>
    <w:p w14:paraId="707FC57E">
      <w:pPr>
        <w:jc w:val="right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/>
          <w:b/>
          <w:bCs/>
        </w:rPr>
        <w:t>202 学年—202 学年第   学期</w:t>
      </w:r>
    </w:p>
    <w:tbl>
      <w:tblPr>
        <w:tblStyle w:val="5"/>
        <w:tblpPr w:leftFromText="180" w:rightFromText="180" w:vertAnchor="text" w:horzAnchor="page" w:tblpX="1642" w:tblpY="31"/>
        <w:tblOverlap w:val="never"/>
        <w:tblW w:w="51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2931"/>
        <w:gridCol w:w="3535"/>
        <w:gridCol w:w="3391"/>
        <w:gridCol w:w="3576"/>
      </w:tblGrid>
      <w:tr w14:paraId="5C80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70" w:type="pct"/>
            <w:gridSpan w:val="2"/>
            <w:vAlign w:val="center"/>
          </w:tcPr>
          <w:p w14:paraId="70C86CAE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实训室名称：</w:t>
            </w:r>
          </w:p>
        </w:tc>
        <w:tc>
          <w:tcPr>
            <w:tcW w:w="1222" w:type="pct"/>
            <w:vAlign w:val="center"/>
          </w:tcPr>
          <w:p w14:paraId="53FE545C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实训室编号：</w:t>
            </w:r>
          </w:p>
        </w:tc>
        <w:tc>
          <w:tcPr>
            <w:tcW w:w="1172" w:type="pct"/>
            <w:vAlign w:val="center"/>
          </w:tcPr>
          <w:p w14:paraId="5EF71EB8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管理员签字：</w:t>
            </w:r>
          </w:p>
        </w:tc>
        <w:tc>
          <w:tcPr>
            <w:tcW w:w="1234" w:type="pct"/>
            <w:vAlign w:val="center"/>
          </w:tcPr>
          <w:p w14:paraId="496255C1">
            <w:pPr>
              <w:ind w:firstLine="422" w:firstLineChars="20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 月  日——   年  月  日</w:t>
            </w:r>
          </w:p>
        </w:tc>
      </w:tr>
      <w:tr w14:paraId="7727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000" w:type="pct"/>
            <w:gridSpan w:val="5"/>
            <w:vAlign w:val="center"/>
          </w:tcPr>
          <w:p w14:paraId="4FEAA0C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维修保养检查内容</w:t>
            </w:r>
          </w:p>
        </w:tc>
      </w:tr>
      <w:tr w14:paraId="2A31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357" w:type="pct"/>
            <w:vAlign w:val="center"/>
          </w:tcPr>
          <w:p w14:paraId="3E00B6B3">
            <w:pPr>
              <w:jc w:val="center"/>
            </w:pPr>
            <w:r>
              <w:rPr>
                <w:rFonts w:hint="eastAsia"/>
              </w:rPr>
              <w:t>周期</w:t>
            </w:r>
          </w:p>
        </w:tc>
        <w:tc>
          <w:tcPr>
            <w:tcW w:w="1012" w:type="pct"/>
          </w:tcPr>
          <w:p w14:paraId="3C6DBC2E">
            <w:r>
              <w:rPr>
                <w:rFonts w:hint="eastAsia"/>
              </w:rPr>
              <w:t>1、实训设备、工具收纳摆放情况。</w:t>
            </w:r>
          </w:p>
        </w:tc>
        <w:tc>
          <w:tcPr>
            <w:tcW w:w="1222" w:type="pct"/>
          </w:tcPr>
          <w:p w14:paraId="58D911AB">
            <w:pPr>
              <w:rPr>
                <w:b/>
                <w:bCs/>
              </w:rPr>
            </w:pPr>
            <w:r>
              <w:rPr>
                <w:rFonts w:hint="eastAsia"/>
              </w:rPr>
              <w:t>2、电力、消防及机械等有无安全隐患。</w:t>
            </w:r>
          </w:p>
        </w:tc>
        <w:tc>
          <w:tcPr>
            <w:tcW w:w="1172" w:type="pct"/>
          </w:tcPr>
          <w:p w14:paraId="1A87A89C">
            <w:pPr>
              <w:rPr>
                <w:b/>
                <w:bCs/>
              </w:rPr>
            </w:pPr>
            <w:r>
              <w:rPr>
                <w:rFonts w:hint="eastAsia"/>
              </w:rPr>
              <w:t>3、家居、工具类设备有无丢失、损坏及维修维护情况</w:t>
            </w:r>
          </w:p>
        </w:tc>
        <w:tc>
          <w:tcPr>
            <w:tcW w:w="1234" w:type="pct"/>
            <w:vAlign w:val="center"/>
          </w:tcPr>
          <w:p w14:paraId="615C3A31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7FBC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357" w:type="pct"/>
            <w:vAlign w:val="center"/>
          </w:tcPr>
          <w:p w14:paraId="429492DE">
            <w:pPr>
              <w:jc w:val="center"/>
            </w:pPr>
            <w:r>
              <w:rPr>
                <w:rFonts w:hint="eastAsia"/>
              </w:rPr>
              <w:t>第一周</w:t>
            </w:r>
          </w:p>
        </w:tc>
        <w:tc>
          <w:tcPr>
            <w:tcW w:w="1012" w:type="pct"/>
          </w:tcPr>
          <w:p w14:paraId="58D319A7">
            <w:pPr>
              <w:jc w:val="left"/>
              <w:rPr>
                <w:b/>
                <w:bCs/>
              </w:rPr>
            </w:pPr>
          </w:p>
        </w:tc>
        <w:tc>
          <w:tcPr>
            <w:tcW w:w="1222" w:type="pct"/>
          </w:tcPr>
          <w:p w14:paraId="358BEEB1">
            <w:pPr>
              <w:jc w:val="left"/>
              <w:rPr>
                <w:b/>
                <w:bCs/>
              </w:rPr>
            </w:pPr>
          </w:p>
        </w:tc>
        <w:tc>
          <w:tcPr>
            <w:tcW w:w="1172" w:type="pct"/>
          </w:tcPr>
          <w:p w14:paraId="5450B9AB">
            <w:pPr>
              <w:jc w:val="left"/>
              <w:rPr>
                <w:b/>
                <w:bCs/>
              </w:rPr>
            </w:pPr>
          </w:p>
        </w:tc>
        <w:tc>
          <w:tcPr>
            <w:tcW w:w="1234" w:type="pct"/>
          </w:tcPr>
          <w:p w14:paraId="37EFA5E5">
            <w:pPr>
              <w:jc w:val="left"/>
              <w:rPr>
                <w:b/>
                <w:bCs/>
              </w:rPr>
            </w:pPr>
          </w:p>
        </w:tc>
      </w:tr>
      <w:tr w14:paraId="517B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57" w:type="pct"/>
            <w:vAlign w:val="center"/>
          </w:tcPr>
          <w:p w14:paraId="6D727D40">
            <w:pPr>
              <w:jc w:val="center"/>
            </w:pPr>
            <w:r>
              <w:rPr>
                <w:rFonts w:hint="eastAsia"/>
              </w:rPr>
              <w:t>第二周</w:t>
            </w:r>
          </w:p>
        </w:tc>
        <w:tc>
          <w:tcPr>
            <w:tcW w:w="1012" w:type="pct"/>
          </w:tcPr>
          <w:p w14:paraId="5C3BEDDE">
            <w:pPr>
              <w:jc w:val="left"/>
              <w:rPr>
                <w:b/>
                <w:bCs/>
              </w:rPr>
            </w:pPr>
          </w:p>
        </w:tc>
        <w:tc>
          <w:tcPr>
            <w:tcW w:w="1222" w:type="pct"/>
          </w:tcPr>
          <w:p w14:paraId="022153F7">
            <w:pPr>
              <w:jc w:val="left"/>
              <w:rPr>
                <w:b/>
                <w:bCs/>
              </w:rPr>
            </w:pPr>
          </w:p>
        </w:tc>
        <w:tc>
          <w:tcPr>
            <w:tcW w:w="1172" w:type="pct"/>
          </w:tcPr>
          <w:p w14:paraId="539ED6F0">
            <w:pPr>
              <w:jc w:val="left"/>
              <w:rPr>
                <w:b/>
                <w:bCs/>
              </w:rPr>
            </w:pPr>
          </w:p>
        </w:tc>
        <w:tc>
          <w:tcPr>
            <w:tcW w:w="1234" w:type="pct"/>
          </w:tcPr>
          <w:p w14:paraId="0FA8957A">
            <w:pPr>
              <w:jc w:val="left"/>
              <w:rPr>
                <w:b/>
                <w:bCs/>
              </w:rPr>
            </w:pPr>
          </w:p>
        </w:tc>
      </w:tr>
      <w:tr w14:paraId="1DD9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57" w:type="pct"/>
            <w:vAlign w:val="center"/>
          </w:tcPr>
          <w:p w14:paraId="7B180F43">
            <w:pPr>
              <w:jc w:val="center"/>
            </w:pPr>
            <w:r>
              <w:rPr>
                <w:rFonts w:hint="eastAsia"/>
              </w:rPr>
              <w:t>第三周</w:t>
            </w:r>
          </w:p>
        </w:tc>
        <w:tc>
          <w:tcPr>
            <w:tcW w:w="1012" w:type="pct"/>
          </w:tcPr>
          <w:p w14:paraId="650E6C9B">
            <w:pPr>
              <w:jc w:val="left"/>
              <w:rPr>
                <w:b/>
                <w:bCs/>
              </w:rPr>
            </w:pPr>
          </w:p>
        </w:tc>
        <w:tc>
          <w:tcPr>
            <w:tcW w:w="1222" w:type="pct"/>
          </w:tcPr>
          <w:p w14:paraId="75696C78">
            <w:pPr>
              <w:jc w:val="left"/>
              <w:rPr>
                <w:b/>
                <w:bCs/>
              </w:rPr>
            </w:pPr>
          </w:p>
        </w:tc>
        <w:tc>
          <w:tcPr>
            <w:tcW w:w="1172" w:type="pct"/>
          </w:tcPr>
          <w:p w14:paraId="68732297">
            <w:pPr>
              <w:jc w:val="left"/>
              <w:rPr>
                <w:b/>
                <w:bCs/>
              </w:rPr>
            </w:pPr>
          </w:p>
        </w:tc>
        <w:tc>
          <w:tcPr>
            <w:tcW w:w="1234" w:type="pct"/>
          </w:tcPr>
          <w:p w14:paraId="2402E362">
            <w:pPr>
              <w:jc w:val="left"/>
              <w:rPr>
                <w:b/>
                <w:bCs/>
              </w:rPr>
            </w:pPr>
          </w:p>
        </w:tc>
      </w:tr>
      <w:tr w14:paraId="6F155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57" w:type="pct"/>
            <w:vAlign w:val="center"/>
          </w:tcPr>
          <w:p w14:paraId="4BCC0934">
            <w:pPr>
              <w:jc w:val="center"/>
            </w:pPr>
            <w:r>
              <w:rPr>
                <w:rFonts w:hint="eastAsia"/>
              </w:rPr>
              <w:t>第四周</w:t>
            </w:r>
          </w:p>
        </w:tc>
        <w:tc>
          <w:tcPr>
            <w:tcW w:w="1012" w:type="pct"/>
          </w:tcPr>
          <w:p w14:paraId="6D89DAD1">
            <w:pPr>
              <w:jc w:val="left"/>
              <w:rPr>
                <w:b/>
                <w:bCs/>
              </w:rPr>
            </w:pPr>
          </w:p>
        </w:tc>
        <w:tc>
          <w:tcPr>
            <w:tcW w:w="1222" w:type="pct"/>
          </w:tcPr>
          <w:p w14:paraId="5C9C7657">
            <w:pPr>
              <w:jc w:val="left"/>
              <w:rPr>
                <w:b/>
                <w:bCs/>
              </w:rPr>
            </w:pPr>
          </w:p>
        </w:tc>
        <w:tc>
          <w:tcPr>
            <w:tcW w:w="1172" w:type="pct"/>
          </w:tcPr>
          <w:p w14:paraId="7974CF87">
            <w:pPr>
              <w:jc w:val="left"/>
              <w:rPr>
                <w:b/>
                <w:bCs/>
              </w:rPr>
            </w:pPr>
          </w:p>
        </w:tc>
        <w:tc>
          <w:tcPr>
            <w:tcW w:w="1234" w:type="pct"/>
          </w:tcPr>
          <w:p w14:paraId="114A6BC7">
            <w:pPr>
              <w:jc w:val="left"/>
              <w:rPr>
                <w:b/>
                <w:bCs/>
              </w:rPr>
            </w:pPr>
          </w:p>
        </w:tc>
      </w:tr>
      <w:tr w14:paraId="1466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5000" w:type="pct"/>
            <w:gridSpan w:val="5"/>
          </w:tcPr>
          <w:p w14:paraId="219CB8B1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备注:为确保实训教学正常进行，实训室管理员每周五下午检查本人管理实训室设备情况，并做好记录，</w:t>
            </w:r>
            <w:r>
              <w:rPr>
                <w:rFonts w:hint="eastAsia"/>
                <w:b/>
                <w:bCs/>
                <w:lang w:eastAsia="zh-CN"/>
              </w:rPr>
              <w:t>合格</w:t>
            </w:r>
            <w:r>
              <w:rPr>
                <w:rFonts w:hint="eastAsia"/>
                <w:b/>
                <w:bCs/>
              </w:rPr>
              <w:t>打“</w:t>
            </w:r>
            <w:r>
              <w:rPr>
                <w:rFonts w:ascii="Arial" w:hAnsi="Arial" w:cs="Arial"/>
                <w:b/>
                <w:bCs/>
              </w:rPr>
              <w:t>√</w:t>
            </w:r>
            <w:r>
              <w:rPr>
                <w:rFonts w:hint="eastAsia"/>
                <w:b/>
                <w:bCs/>
              </w:rPr>
              <w:t>”不</w:t>
            </w:r>
            <w:r>
              <w:rPr>
                <w:rFonts w:hint="eastAsia"/>
                <w:b/>
                <w:bCs/>
                <w:lang w:eastAsia="zh-CN"/>
              </w:rPr>
              <w:t>合格</w:t>
            </w:r>
            <w:r>
              <w:rPr>
                <w:rFonts w:hint="eastAsia"/>
                <w:b/>
                <w:bCs/>
              </w:rPr>
              <w:t>打“</w:t>
            </w:r>
            <w:r>
              <w:rPr>
                <w:rFonts w:ascii="Arial" w:hAnsi="Arial" w:cs="Arial"/>
                <w:b/>
                <w:bCs/>
              </w:rPr>
              <w:t>×</w:t>
            </w:r>
            <w:r>
              <w:rPr>
                <w:rFonts w:hint="eastAsia"/>
                <w:b/>
                <w:bCs/>
              </w:rPr>
              <w:t>”并备注原因。此表每月月底上交</w:t>
            </w:r>
            <w:bookmarkStart w:id="0" w:name="_GoBack"/>
            <w:bookmarkEnd w:id="0"/>
            <w:r>
              <w:rPr>
                <w:rFonts w:hint="eastAsia"/>
                <w:b/>
                <w:bCs/>
                <w:lang w:eastAsia="zh-CN"/>
              </w:rPr>
              <w:t>教务处</w:t>
            </w:r>
            <w:r>
              <w:rPr>
                <w:rFonts w:hint="eastAsia"/>
                <w:b/>
                <w:bCs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作为</w:t>
            </w:r>
            <w:r>
              <w:rPr>
                <w:rFonts w:hint="eastAsia"/>
                <w:b/>
                <w:bCs/>
              </w:rPr>
              <w:t>实训室管理考核依据之一。其它建议或意见:</w:t>
            </w:r>
          </w:p>
        </w:tc>
      </w:tr>
    </w:tbl>
    <w:p w14:paraId="2BB6461A">
      <w:pPr>
        <w:ind w:firstLine="211" w:firstLineChars="100"/>
        <w:rPr>
          <w:b/>
          <w:bCs/>
        </w:rPr>
      </w:pPr>
      <w:r>
        <w:rPr>
          <w:rFonts w:hint="eastAsia"/>
          <w:b/>
          <w:bCs/>
        </w:rPr>
        <w:t>注:实训设备、配件如有损坏管理员无法维修，请填写设备维修单上报</w:t>
      </w:r>
      <w:r>
        <w:rPr>
          <w:rFonts w:hint="eastAsia"/>
          <w:b/>
          <w:bCs/>
          <w:lang w:val="en-US" w:eastAsia="zh-CN"/>
        </w:rPr>
        <w:t>教务处</w:t>
      </w:r>
      <w:r>
        <w:rPr>
          <w:rFonts w:hint="eastAsia"/>
          <w:b/>
          <w:bCs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lZTM1MTI1Nzg5ZWNiMjc1YWZlNzlkMTEzMWI1YTAifQ=="/>
  </w:docVars>
  <w:rsids>
    <w:rsidRoot w:val="009C6CD9"/>
    <w:rsid w:val="004B528E"/>
    <w:rsid w:val="006338FE"/>
    <w:rsid w:val="009C6CD9"/>
    <w:rsid w:val="0DAF0B93"/>
    <w:rsid w:val="104F4983"/>
    <w:rsid w:val="16E35DAC"/>
    <w:rsid w:val="1E1C106F"/>
    <w:rsid w:val="206865C5"/>
    <w:rsid w:val="21C8333B"/>
    <w:rsid w:val="21FC1A76"/>
    <w:rsid w:val="2D2D38D4"/>
    <w:rsid w:val="3007681C"/>
    <w:rsid w:val="3A830B2E"/>
    <w:rsid w:val="4664431E"/>
    <w:rsid w:val="483B2A48"/>
    <w:rsid w:val="4E2875CB"/>
    <w:rsid w:val="5A190577"/>
    <w:rsid w:val="5D7E519E"/>
    <w:rsid w:val="68BA5F45"/>
    <w:rsid w:val="7FE0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283</Characters>
  <Lines>2</Lines>
  <Paragraphs>1</Paragraphs>
  <TotalTime>65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2022-11-17T07:48:00Z</dcterms:created>
  <dc:creator>Administrator</dc:creator>
  <cp:lastModifiedBy>易文锋</cp:lastModifiedBy>
  <cp:lastPrinted>2025-10-29T07:05:00Z</cp:lastPrinted>
  <dcterms:modified xsi:type="dcterms:W3CDTF">2026-06-26T03:22:53Z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82BEA8EE391D499489F9D148BE636688_13</vt:lpwstr>
  </property>
  <property fmtid="{D5CDD505-2E9C-101B-9397-08002B2CF9AE}" pid="4" name="KSOTemplateDocerSaveRecord">
    <vt:lpwstr>eyJoZGlkIjoiYzRkMmQxMTE3MDJiYTRmMzY3ODAzMzIyNDhmNmY0MGUiLCJ1c2VySWQiOiIxNDU1ODk0NTY5In0=</vt:lpwstr>
  </property>
</Properties>
</file>